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6637EC" w:rsidP="006637EC">
      <w:pPr>
        <w:spacing w:after="0" w:line="240" w:lineRule="auto"/>
        <w:rPr>
          <w:b/>
        </w:rPr>
      </w:pPr>
      <w:r>
        <w:rPr>
          <w:b/>
          <w:noProof/>
          <w:sz w:val="36"/>
          <w:szCs w:val="36"/>
        </w:rPr>
        <w:drawing>
          <wp:anchor distT="0" distB="0" distL="114300" distR="114300" simplePos="0" relativeHeight="251658240" behindDoc="1" locked="0" layoutInCell="1" allowOverlap="1">
            <wp:simplePos x="0" y="0"/>
            <wp:positionH relativeFrom="column">
              <wp:posOffset>4114800</wp:posOffset>
            </wp:positionH>
            <wp:positionV relativeFrom="page">
              <wp:posOffset>657225</wp:posOffset>
            </wp:positionV>
            <wp:extent cx="2466975" cy="1857375"/>
            <wp:effectExtent l="0" t="0" r="9525" b="9525"/>
            <wp:wrapTight wrapText="bothSides">
              <wp:wrapPolygon edited="0">
                <wp:start x="0" y="0"/>
                <wp:lineTo x="0" y="21489"/>
                <wp:lineTo x="21517" y="21489"/>
                <wp:lineTo x="21517" y="0"/>
                <wp:lineTo x="0" y="0"/>
              </wp:wrapPolygon>
            </wp:wrapTight>
            <wp:docPr id="1" name="Picture 1" descr="C:\Users\sccampbell\AppData\Local\Microsoft\Windows\INetCache\Content.MSO\E1B85E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campbell\AppData\Local\Microsoft\Windows\INetCache\Content.MSO\E1B85E23.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anchor>
        </w:drawing>
      </w:r>
      <w:r>
        <w:rPr>
          <w:b/>
        </w:rPr>
        <w:t>Social Studies 11 Explorations</w:t>
      </w:r>
    </w:p>
    <w:p w:rsidR="006637EC" w:rsidRDefault="006637EC" w:rsidP="006637EC">
      <w:pPr>
        <w:spacing w:after="0" w:line="240" w:lineRule="auto"/>
        <w:rPr>
          <w:b/>
          <w:sz w:val="36"/>
          <w:szCs w:val="36"/>
        </w:rPr>
      </w:pPr>
      <w:r>
        <w:rPr>
          <w:b/>
          <w:sz w:val="36"/>
          <w:szCs w:val="36"/>
        </w:rPr>
        <w:t>Canada’s Judicial System</w:t>
      </w:r>
    </w:p>
    <w:p w:rsidR="006637EC" w:rsidRDefault="006637EC" w:rsidP="006637EC">
      <w:pPr>
        <w:spacing w:after="0" w:line="240" w:lineRule="auto"/>
        <w:rPr>
          <w:b/>
        </w:rPr>
      </w:pPr>
    </w:p>
    <w:p w:rsidR="006637EC" w:rsidRDefault="006637EC" w:rsidP="006637EC">
      <w:pPr>
        <w:spacing w:after="0" w:line="240" w:lineRule="auto"/>
        <w:rPr>
          <w:b/>
        </w:rPr>
      </w:pPr>
      <w:r>
        <w:rPr>
          <w:b/>
        </w:rPr>
        <w:t>Reference:</w:t>
      </w:r>
    </w:p>
    <w:p w:rsidR="006637EC" w:rsidRDefault="006637EC" w:rsidP="006637EC">
      <w:pPr>
        <w:spacing w:after="0" w:line="240" w:lineRule="auto"/>
        <w:rPr>
          <w:b/>
        </w:rPr>
      </w:pPr>
      <w:r>
        <w:rPr>
          <w:b/>
        </w:rPr>
        <w:t>Student Workbook, p. 119-123</w:t>
      </w:r>
    </w:p>
    <w:p w:rsidR="006637EC" w:rsidRDefault="006637EC" w:rsidP="006637EC">
      <w:pPr>
        <w:spacing w:after="0" w:line="240" w:lineRule="auto"/>
        <w:rPr>
          <w:b/>
        </w:rPr>
      </w:pPr>
      <w:r>
        <w:rPr>
          <w:b/>
        </w:rPr>
        <w:t>Dept. of Justice Website:</w:t>
      </w:r>
    </w:p>
    <w:p w:rsidR="006637EC" w:rsidRDefault="006637EC" w:rsidP="006637EC">
      <w:pPr>
        <w:spacing w:after="0" w:line="240" w:lineRule="auto"/>
        <w:rPr>
          <w:b/>
        </w:rPr>
      </w:pPr>
      <w:r>
        <w:rPr>
          <w:b/>
        </w:rPr>
        <w:t xml:space="preserve"> </w:t>
      </w:r>
      <w:hyperlink r:id="rId6" w:history="1">
        <w:r w:rsidRPr="00382C6B">
          <w:rPr>
            <w:rStyle w:val="Hyperlink"/>
            <w:b/>
          </w:rPr>
          <w:t>www.justice.gc.ca/eng/csj-sjc/</w:t>
        </w:r>
        <w:r w:rsidRPr="00382C6B">
          <w:rPr>
            <w:rStyle w:val="Hyperlink"/>
            <w:b/>
          </w:rPr>
          <w:t>r</w:t>
        </w:r>
        <w:r w:rsidRPr="00382C6B">
          <w:rPr>
            <w:rStyle w:val="Hyperlink"/>
            <w:b/>
          </w:rPr>
          <w:t>fc-dlc/</w:t>
        </w:r>
        <w:r w:rsidRPr="00382C6B">
          <w:rPr>
            <w:rStyle w:val="Hyperlink"/>
            <w:b/>
          </w:rPr>
          <w:t>c</w:t>
        </w:r>
        <w:r w:rsidRPr="00382C6B">
          <w:rPr>
            <w:rStyle w:val="Hyperlink"/>
            <w:b/>
          </w:rPr>
          <w:t>crf-cc</w:t>
        </w:r>
        <w:r w:rsidRPr="00382C6B">
          <w:rPr>
            <w:rStyle w:val="Hyperlink"/>
            <w:b/>
          </w:rPr>
          <w:t>d</w:t>
        </w:r>
        <w:r w:rsidRPr="00382C6B">
          <w:rPr>
            <w:rStyle w:val="Hyperlink"/>
            <w:b/>
          </w:rPr>
          <w:t>l/cases.html</w:t>
        </w:r>
      </w:hyperlink>
    </w:p>
    <w:p w:rsidR="006637EC" w:rsidRDefault="006637EC" w:rsidP="006637EC">
      <w:pPr>
        <w:spacing w:after="0" w:line="240" w:lineRule="auto"/>
        <w:rPr>
          <w:b/>
        </w:rPr>
      </w:pPr>
    </w:p>
    <w:p w:rsidR="006637EC" w:rsidRDefault="006637EC" w:rsidP="006637EC">
      <w:pPr>
        <w:spacing w:after="0" w:line="240" w:lineRule="auto"/>
        <w:rPr>
          <w:b/>
        </w:rPr>
      </w:pPr>
    </w:p>
    <w:p w:rsidR="006637EC" w:rsidRDefault="006637EC" w:rsidP="006637EC">
      <w:pPr>
        <w:spacing w:after="0" w:line="240" w:lineRule="auto"/>
      </w:pPr>
      <w:r>
        <w:t xml:space="preserve">1. Explain the purpose of the Canadian judicial system. </w:t>
      </w:r>
    </w:p>
    <w:p w:rsidR="006637EC" w:rsidRDefault="006637EC" w:rsidP="006637EC">
      <w:pPr>
        <w:spacing w:after="0" w:line="240" w:lineRule="auto"/>
      </w:pPr>
    </w:p>
    <w:p w:rsidR="006637EC" w:rsidRDefault="006637EC" w:rsidP="006637EC">
      <w:pPr>
        <w:spacing w:after="0" w:line="240" w:lineRule="auto"/>
      </w:pPr>
    </w:p>
    <w:p w:rsidR="006637EC" w:rsidRDefault="006637EC" w:rsidP="006637EC">
      <w:pPr>
        <w:spacing w:after="0" w:line="240" w:lineRule="auto"/>
      </w:pPr>
    </w:p>
    <w:p w:rsidR="006637EC" w:rsidRDefault="006637EC" w:rsidP="006637EC">
      <w:pPr>
        <w:spacing w:after="0" w:line="240" w:lineRule="auto"/>
      </w:pPr>
      <w:r>
        <w:t>2. Explain the role of judges in Canada’s judicial system.</w:t>
      </w:r>
    </w:p>
    <w:p w:rsidR="006637EC" w:rsidRDefault="006637EC" w:rsidP="006637EC">
      <w:pPr>
        <w:spacing w:after="0" w:line="240" w:lineRule="auto"/>
      </w:pPr>
    </w:p>
    <w:p w:rsidR="006637EC" w:rsidRDefault="006637EC" w:rsidP="006637EC">
      <w:pPr>
        <w:spacing w:after="0" w:line="240" w:lineRule="auto"/>
      </w:pPr>
    </w:p>
    <w:p w:rsidR="006637EC" w:rsidRDefault="006637EC" w:rsidP="006637EC">
      <w:pPr>
        <w:spacing w:after="0" w:line="240" w:lineRule="auto"/>
      </w:pPr>
    </w:p>
    <w:p w:rsidR="006637EC" w:rsidRDefault="006637EC" w:rsidP="006637EC">
      <w:pPr>
        <w:spacing w:after="0" w:line="240" w:lineRule="auto"/>
      </w:pPr>
      <w:r>
        <w:t>3. Statues of Lady Justice, an ancient Roman personification of the rule of law, are commonly found outside of court houses around the world. Referring to the image on page 96, explain the three metaphors that this statue embodies – the scale, the blindfold and the sword.</w:t>
      </w:r>
    </w:p>
    <w:p w:rsidR="006637EC" w:rsidRDefault="006637EC" w:rsidP="006637EC">
      <w:pPr>
        <w:spacing w:after="0" w:line="240" w:lineRule="auto"/>
      </w:pPr>
    </w:p>
    <w:p w:rsidR="006637EC" w:rsidRDefault="006637EC" w:rsidP="006637EC">
      <w:pPr>
        <w:spacing w:after="0" w:line="240" w:lineRule="auto"/>
      </w:pPr>
    </w:p>
    <w:p w:rsidR="006637EC" w:rsidRDefault="006637EC" w:rsidP="006637EC">
      <w:pPr>
        <w:spacing w:after="0" w:line="240" w:lineRule="auto"/>
      </w:pPr>
    </w:p>
    <w:p w:rsidR="006637EC" w:rsidRDefault="006637EC" w:rsidP="006637EC">
      <w:pPr>
        <w:spacing w:after="0" w:line="240" w:lineRule="auto"/>
      </w:pPr>
    </w:p>
    <w:p w:rsidR="006637EC" w:rsidRDefault="006637EC" w:rsidP="006637EC">
      <w:pPr>
        <w:spacing w:after="0" w:line="240" w:lineRule="auto"/>
      </w:pPr>
    </w:p>
    <w:p w:rsidR="006637EC" w:rsidRDefault="006637EC" w:rsidP="006637EC">
      <w:pPr>
        <w:spacing w:after="0" w:line="240" w:lineRule="auto"/>
      </w:pPr>
    </w:p>
    <w:p w:rsidR="006637EC" w:rsidRDefault="006637EC" w:rsidP="006637EC">
      <w:pPr>
        <w:spacing w:after="0" w:line="240" w:lineRule="auto"/>
      </w:pPr>
      <w:r>
        <w:t>4. Explain the significance of decisions made by the Supreme Court of Canada.</w:t>
      </w:r>
    </w:p>
    <w:p w:rsidR="006637EC" w:rsidRDefault="006637EC" w:rsidP="006637EC">
      <w:pPr>
        <w:spacing w:after="0" w:line="240" w:lineRule="auto"/>
      </w:pPr>
    </w:p>
    <w:p w:rsidR="006637EC" w:rsidRDefault="006637EC" w:rsidP="006637EC">
      <w:pPr>
        <w:spacing w:after="0" w:line="240" w:lineRule="auto"/>
      </w:pPr>
    </w:p>
    <w:p w:rsidR="00F81A5B" w:rsidRDefault="00F81A5B" w:rsidP="006637EC">
      <w:pPr>
        <w:spacing w:after="0" w:line="240" w:lineRule="auto"/>
      </w:pPr>
    </w:p>
    <w:p w:rsidR="00F81A5B" w:rsidRDefault="00F81A5B" w:rsidP="006637EC">
      <w:pPr>
        <w:spacing w:after="0" w:line="240" w:lineRule="auto"/>
      </w:pPr>
    </w:p>
    <w:p w:rsidR="00F81A5B" w:rsidRDefault="00F81A5B" w:rsidP="006637EC">
      <w:pPr>
        <w:spacing w:after="0" w:line="240" w:lineRule="auto"/>
      </w:pPr>
    </w:p>
    <w:p w:rsidR="006637EC" w:rsidRDefault="006637EC" w:rsidP="006637EC">
      <w:pPr>
        <w:spacing w:after="0" w:line="240" w:lineRule="auto"/>
      </w:pPr>
    </w:p>
    <w:p w:rsidR="006637EC" w:rsidRDefault="006637EC" w:rsidP="006637EC">
      <w:pPr>
        <w:spacing w:after="0" w:line="240" w:lineRule="auto"/>
      </w:pPr>
    </w:p>
    <w:p w:rsidR="006637EC" w:rsidRDefault="00F81A5B" w:rsidP="006637EC">
      <w:pPr>
        <w:spacing w:after="0" w:line="240" w:lineRule="auto"/>
      </w:pPr>
      <w:r>
        <w:t>Read the case study on page 119 and then answer the following questions:</w:t>
      </w:r>
    </w:p>
    <w:p w:rsidR="00F81A5B" w:rsidRDefault="00F81A5B" w:rsidP="006637EC">
      <w:pPr>
        <w:spacing w:after="0" w:line="240" w:lineRule="auto"/>
      </w:pPr>
      <w:r>
        <w:t>5. In what way did Lord’s Day Act (1906) contradict the Charter of Rights and Freedoms?</w:t>
      </w:r>
    </w:p>
    <w:p w:rsidR="00F81A5B" w:rsidRDefault="00F81A5B" w:rsidP="006637EC">
      <w:pPr>
        <w:spacing w:after="0" w:line="240" w:lineRule="auto"/>
      </w:pPr>
    </w:p>
    <w:p w:rsidR="00F81A5B" w:rsidRDefault="00F81A5B" w:rsidP="006637EC">
      <w:pPr>
        <w:spacing w:after="0" w:line="240" w:lineRule="auto"/>
      </w:pPr>
    </w:p>
    <w:p w:rsidR="00F81A5B" w:rsidRDefault="00F81A5B" w:rsidP="006637EC">
      <w:pPr>
        <w:spacing w:after="0" w:line="240" w:lineRule="auto"/>
      </w:pPr>
    </w:p>
    <w:p w:rsidR="00F81A5B" w:rsidRDefault="00F81A5B" w:rsidP="006637EC">
      <w:pPr>
        <w:spacing w:after="0" w:line="240" w:lineRule="auto"/>
      </w:pPr>
    </w:p>
    <w:p w:rsidR="00F81A5B" w:rsidRDefault="00F81A5B" w:rsidP="006637EC">
      <w:pPr>
        <w:spacing w:after="0" w:line="240" w:lineRule="auto"/>
      </w:pPr>
    </w:p>
    <w:p w:rsidR="00F81A5B" w:rsidRDefault="00F81A5B" w:rsidP="006637EC">
      <w:pPr>
        <w:spacing w:after="0" w:line="240" w:lineRule="auto"/>
      </w:pPr>
      <w:r>
        <w:t>6. How did the Supreme Court judges justify their decision to repeal this act?</w:t>
      </w:r>
    </w:p>
    <w:p w:rsidR="00F81A5B" w:rsidRDefault="00F81A5B" w:rsidP="006637EC">
      <w:pPr>
        <w:spacing w:after="0" w:line="240" w:lineRule="auto"/>
      </w:pPr>
    </w:p>
    <w:p w:rsidR="00F81A5B" w:rsidRDefault="00F81A5B" w:rsidP="006637EC">
      <w:pPr>
        <w:spacing w:after="0" w:line="240" w:lineRule="auto"/>
      </w:pPr>
    </w:p>
    <w:p w:rsidR="00F81A5B" w:rsidRDefault="00F81A5B" w:rsidP="006637EC">
      <w:pPr>
        <w:spacing w:after="0" w:line="240" w:lineRule="auto"/>
      </w:pPr>
    </w:p>
    <w:p w:rsidR="00F81A5B" w:rsidRDefault="00F81A5B" w:rsidP="006637EC">
      <w:pPr>
        <w:spacing w:after="0" w:line="240" w:lineRule="auto"/>
      </w:pPr>
    </w:p>
    <w:p w:rsidR="00F81A5B" w:rsidRDefault="00F81A5B" w:rsidP="006637EC">
      <w:pPr>
        <w:spacing w:after="0" w:line="240" w:lineRule="auto"/>
      </w:pPr>
    </w:p>
    <w:p w:rsidR="00F81A5B" w:rsidRDefault="00F81A5B" w:rsidP="006637EC">
      <w:pPr>
        <w:spacing w:after="0" w:line="240" w:lineRule="auto"/>
      </w:pPr>
      <w:r>
        <w:lastRenderedPageBreak/>
        <w:t>Canada’s judicial history includes numerous court cases involving the Charter of Rights and Freedoms. Your task is to choose a specific court case related to the Charter and answer the questions below in regards to the case you have chosen.</w:t>
      </w:r>
    </w:p>
    <w:p w:rsidR="00F81A5B" w:rsidRDefault="00F81A5B" w:rsidP="006637EC">
      <w:pPr>
        <w:spacing w:after="0" w:line="240" w:lineRule="auto"/>
      </w:pPr>
    </w:p>
    <w:p w:rsidR="00F81A5B" w:rsidRDefault="00F81A5B" w:rsidP="006637EC">
      <w:pPr>
        <w:spacing w:after="0" w:line="240" w:lineRule="auto"/>
      </w:pPr>
      <w:r>
        <w:t xml:space="preserve">The Government of Canada publishes a list of examples of Charter-related court cases, which may be found at </w:t>
      </w:r>
      <w:r w:rsidR="001A3AFC">
        <w:t>the link below, along with useful information about each case. Alternatively, you may search the internet for additional cases.</w:t>
      </w:r>
    </w:p>
    <w:p w:rsidR="001A3AFC" w:rsidRDefault="001A3AFC" w:rsidP="006637EC">
      <w:pPr>
        <w:spacing w:after="0" w:line="240" w:lineRule="auto"/>
      </w:pPr>
    </w:p>
    <w:p w:rsidR="001A3AFC" w:rsidRDefault="001A3AFC" w:rsidP="006637EC">
      <w:pPr>
        <w:spacing w:after="0" w:line="240" w:lineRule="auto"/>
      </w:pPr>
      <w:r>
        <w:t>Examples of Charter-related cases may be found at:</w:t>
      </w:r>
    </w:p>
    <w:p w:rsidR="001A3AFC" w:rsidRDefault="001A3AFC" w:rsidP="001A3AFC">
      <w:pPr>
        <w:spacing w:after="0" w:line="240" w:lineRule="auto"/>
        <w:rPr>
          <w:b/>
        </w:rPr>
      </w:pPr>
      <w:hyperlink r:id="rId7" w:history="1">
        <w:r w:rsidRPr="00382C6B">
          <w:rPr>
            <w:rStyle w:val="Hyperlink"/>
            <w:b/>
          </w:rPr>
          <w:t>www.justice.gc.ca/eng/csj-sjc/rfc-dlc/ccrf-ccdl/cases.html</w:t>
        </w:r>
      </w:hyperlink>
    </w:p>
    <w:p w:rsidR="001A3AFC" w:rsidRDefault="001A3AFC" w:rsidP="006637EC">
      <w:pPr>
        <w:spacing w:after="0" w:line="240" w:lineRule="auto"/>
      </w:pPr>
    </w:p>
    <w:p w:rsidR="001A3AFC" w:rsidRDefault="001A3AFC" w:rsidP="006637EC">
      <w:pPr>
        <w:spacing w:after="0" w:line="240" w:lineRule="auto"/>
      </w:pPr>
      <w:r>
        <w:t>7. What is the name of the court case you have chosen?</w:t>
      </w:r>
    </w:p>
    <w:p w:rsidR="001A3AFC" w:rsidRDefault="001A3AFC"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r>
        <w:t>8. What rights and freedoms was this case concerned with?</w:t>
      </w:r>
    </w:p>
    <w:p w:rsidR="001A3AFC" w:rsidRDefault="001A3AFC"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r>
        <w:t>9. What is the name of the person or party who brought the case to court? Briefly explain why this case was brought before the courts.</w:t>
      </w:r>
    </w:p>
    <w:p w:rsidR="001A3AFC" w:rsidRDefault="001A3AFC"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r>
        <w:t>10. Summarize the outcome (i.e. the court’s decision of the court case.</w:t>
      </w:r>
    </w:p>
    <w:p w:rsidR="001A3AFC" w:rsidRDefault="001A3AFC"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p>
    <w:p w:rsidR="00F81A5B" w:rsidRDefault="00F81A5B" w:rsidP="006637EC">
      <w:pPr>
        <w:spacing w:after="0" w:line="240" w:lineRule="auto"/>
      </w:pPr>
    </w:p>
    <w:p w:rsidR="001A3AFC" w:rsidRDefault="001A3AFC" w:rsidP="006637EC">
      <w:pPr>
        <w:spacing w:after="0" w:line="240" w:lineRule="auto"/>
      </w:pPr>
    </w:p>
    <w:p w:rsidR="001A3AFC" w:rsidRDefault="001A3AFC" w:rsidP="006637EC">
      <w:pPr>
        <w:spacing w:after="0" w:line="240" w:lineRule="auto"/>
      </w:pPr>
    </w:p>
    <w:p w:rsidR="001A3AFC" w:rsidRPr="006637EC" w:rsidRDefault="001A3AFC" w:rsidP="006637EC">
      <w:pPr>
        <w:spacing w:after="0" w:line="240" w:lineRule="auto"/>
      </w:pPr>
      <w:r>
        <w:t>11. Do you agree or disagree with the judges’ verdict in this court case? Explain.</w:t>
      </w:r>
      <w:bookmarkStart w:id="0" w:name="_GoBack"/>
      <w:bookmarkEnd w:id="0"/>
    </w:p>
    <w:sectPr w:rsidR="001A3AFC" w:rsidRPr="006637EC" w:rsidSect="00F922F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7F11E2E-B7F0-49CF-8500-FF8022EC6F63}"/>
    <w:embedBold r:id="rId2" w:fontKey="{D7549BEB-2725-49DE-B71C-99BA7B48AE5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A63FE9DD-1574-47C5-BDDE-CB4D34FB189C}"/>
  </w:font>
  <w:font w:name="Cambria">
    <w:panose1 w:val="02040503050406030204"/>
    <w:charset w:val="00"/>
    <w:family w:val="roman"/>
    <w:pitch w:val="variable"/>
    <w:sig w:usb0="E00006FF" w:usb1="420024FF" w:usb2="02000000" w:usb3="00000000" w:csb0="0000019F" w:csb1="00000000"/>
    <w:embedRegular r:id="rId4" w:fontKey="{124DEAC8-99C5-49D9-8E78-38ED919ED3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7EC"/>
    <w:rsid w:val="001A3AFC"/>
    <w:rsid w:val="003114DC"/>
    <w:rsid w:val="00447C57"/>
    <w:rsid w:val="006637EC"/>
    <w:rsid w:val="00A97DAA"/>
    <w:rsid w:val="00EB0ECB"/>
    <w:rsid w:val="00F81A5B"/>
    <w:rsid w:val="00F92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DE14F"/>
  <w15:chartTrackingRefBased/>
  <w15:docId w15:val="{1946B7BA-2667-438A-89E8-9775FC58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37EC"/>
    <w:rPr>
      <w:color w:val="0000FF" w:themeColor="hyperlink"/>
      <w:u w:val="single"/>
    </w:rPr>
  </w:style>
  <w:style w:type="character" w:styleId="FollowedHyperlink">
    <w:name w:val="FollowedHyperlink"/>
    <w:basedOn w:val="DefaultParagraphFont"/>
    <w:uiPriority w:val="99"/>
    <w:semiHidden/>
    <w:unhideWhenUsed/>
    <w:rsid w:val="006637EC"/>
    <w:rPr>
      <w:color w:val="800080" w:themeColor="followedHyperlink"/>
      <w:u w:val="single"/>
    </w:rPr>
  </w:style>
  <w:style w:type="paragraph" w:styleId="ListParagraph">
    <w:name w:val="List Paragraph"/>
    <w:basedOn w:val="Normal"/>
    <w:uiPriority w:val="34"/>
    <w:qFormat/>
    <w:rsid w:val="006637EC"/>
    <w:pPr>
      <w:ind w:left="720"/>
      <w:contextualSpacing/>
    </w:pPr>
  </w:style>
  <w:style w:type="paragraph" w:styleId="BalloonText">
    <w:name w:val="Balloon Text"/>
    <w:basedOn w:val="Normal"/>
    <w:link w:val="BalloonTextChar"/>
    <w:uiPriority w:val="99"/>
    <w:semiHidden/>
    <w:unhideWhenUsed/>
    <w:rsid w:val="001A3A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A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justice.gc.ca/eng/csj-sjc/rfc-dlc/ccrf-ccdl/cases.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justice.gc.ca/eng/csj-sjc/rfc-dlc/ccrf-ccdl/cases.html"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2</Pages>
  <Words>314</Words>
  <Characters>1791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Campbell, Scott</cp:lastModifiedBy>
  <cp:revision>1</cp:revision>
  <cp:lastPrinted>2020-09-22T16:48:00Z</cp:lastPrinted>
  <dcterms:created xsi:type="dcterms:W3CDTF">2020-09-22T15:31:00Z</dcterms:created>
  <dcterms:modified xsi:type="dcterms:W3CDTF">2020-09-22T20:32:00Z</dcterms:modified>
</cp:coreProperties>
</file>